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Б1.О.03.01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Б1.О.03.01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основы планирования и контроля физкультурно-спортивной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эффективно применять различные формы самостоятельных занятий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технологией планирования и контроля физкультурно-спортивной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профессионально-прикладными видами спорта;  дополнительными средствами повышения общей и профессиональной работоспособности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Лекция № 2 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контроля в физическом воспитании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4107.8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контроля в физическом воспитании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p>
            <w:pPr>
              <w:jc w:val="left"/>
              <w:spacing w:after="0" w:line="240" w:lineRule="auto"/>
              <w:rPr>
                <w:sz w:val="24"/>
                <w:szCs w:val="24"/>
              </w:rPr>
            </w:pPr>
            <w:r>
              <w:rPr>
                <w:rFonts w:ascii="Times New Roman" w:hAnsi="Times New Roman" w:cs="Times New Roman"/>
                <w:color w:val="#000000"/>
                <w:sz w:val="24"/>
                <w:szCs w:val="24"/>
              </w:rPr>
              <w:t>  методика соматоскопии;</w:t>
            </w:r>
          </w:p>
          <w:p>
            <w:pPr>
              <w:jc w:val="left"/>
              <w:spacing w:after="0" w:line="240" w:lineRule="auto"/>
              <w:rPr>
                <w:sz w:val="24"/>
                <w:szCs w:val="24"/>
              </w:rPr>
            </w:pPr>
            <w:r>
              <w:rPr>
                <w:rFonts w:ascii="Times New Roman" w:hAnsi="Times New Roman" w:cs="Times New Roman"/>
                <w:color w:val="#000000"/>
                <w:sz w:val="24"/>
                <w:szCs w:val="24"/>
              </w:rPr>
              <w:t> методика антропометрии;</w:t>
            </w:r>
          </w:p>
          <w:p>
            <w:pPr>
              <w:jc w:val="left"/>
              <w:spacing w:after="0" w:line="240" w:lineRule="auto"/>
              <w:rPr>
                <w:sz w:val="24"/>
                <w:szCs w:val="24"/>
              </w:rPr>
            </w:pPr>
            <w:r>
              <w:rPr>
                <w:rFonts w:ascii="Times New Roman" w:hAnsi="Times New Roman" w:cs="Times New Roman"/>
                <w:color w:val="#000000"/>
                <w:sz w:val="24"/>
                <w:szCs w:val="24"/>
              </w:rPr>
              <w:t> методика оценки физического развития по методу стандартов и индексов</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физической подготовленности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силовых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быстроты;</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выносливости;</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координационных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гибкости.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и адаптации организма к физическим нагрузкам:</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ССС;</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системы внешнего дыхания;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НС.</w:t>
            </w:r>
          </w:p>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p>
            <w:pPr>
              <w:jc w:val="left"/>
              <w:spacing w:after="0" w:line="240" w:lineRule="auto"/>
              <w:rPr>
                <w:sz w:val="24"/>
                <w:szCs w:val="24"/>
              </w:rPr>
            </w:pPr>
            <w:r>
              <w:rPr>
                <w:rFonts w:ascii="Times New Roman" w:hAnsi="Times New Roman" w:cs="Times New Roman"/>
                <w:color w:val="#000000"/>
                <w:sz w:val="24"/>
                <w:szCs w:val="24"/>
              </w:rPr>
              <w:t> использование ручного массажа для восстановления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вибровоздействий, как средства восстановления спортивной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гидровоздействий как средства восстановления в спортивной практике ;</w:t>
            </w:r>
          </w:p>
          <w:p>
            <w:pPr>
              <w:jc w:val="left"/>
              <w:spacing w:after="0" w:line="240" w:lineRule="auto"/>
              <w:rPr>
                <w:sz w:val="24"/>
                <w:szCs w:val="24"/>
              </w:rPr>
            </w:pPr>
            <w:r>
              <w:rPr>
                <w:rFonts w:ascii="Times New Roman" w:hAnsi="Times New Roman" w:cs="Times New Roman"/>
                <w:color w:val="#000000"/>
                <w:sz w:val="24"/>
                <w:szCs w:val="24"/>
              </w:rPr>
              <w:t> использование термовоздействий как средства восстановления в спортивной практике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Анатомо-морфологическое строение и основные физиологические функции организма, обеспечивающие двигательную активность</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01.484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916.251"/>
        </w:trPr>
        <w:tc>
          <w:tcPr>
            <w:tcW w:w="9654" w:type="dxa"/>
            <w:gridSpan w:val="2"/>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Цели и задачи дисциплины «Физическая культура и спорт»</w:t>
            </w:r>
          </w:p>
          <w:p>
            <w:pPr>
              <w:jc w:val="center"/>
              <w:spacing w:after="0" w:line="240" w:lineRule="auto"/>
              <w:rPr>
                <w:sz w:val="24"/>
                <w:szCs w:val="24"/>
              </w:rPr>
            </w:pPr>
            <w:r>
              <w:rPr>
                <w:rFonts w:ascii="Times New Roman" w:hAnsi="Times New Roman" w:cs="Times New Roman"/>
                <w:b/>
                <w:color w:val="#000000"/>
                <w:sz w:val="24"/>
                <w:szCs w:val="24"/>
              </w:rPr>
              <w:t>  Лекция № 2 Средства и методы физической культуры и спорта</w:t>
            </w:r>
          </w:p>
        </w:tc>
      </w:tr>
      <w:tr>
        <w:trPr>
          <w:trHeight w:hRule="exact" w:val="558.306"/>
        </w:trPr>
        <w:tc>
          <w:tcPr>
            <w:tcW w:w="9654" w:type="dxa"/>
            <w:gridSpan w:val="2"/>
            <w:tcBorders>
</w:tcBorders>
            <w:vMerge/>
            <w:shd w:val="clear" w:color="#000000" w:fill="#FFFFFF"/>
            <w:vAlign w:val="top"/>
            <w:tcMar>
              <w:left w:w="34" w:type="dxa"/>
              <w:right w:w="34" w:type="dxa"/>
            </w:tcMar>
          </w:tcP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контроля в физическом воспитании обучающихся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Барчуков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Назаров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Кикоть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Егоров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Мацур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Алексеев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Маликов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Барчукова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Кикотя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978-5-238-01157-8.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http://www.iprbookshop.ru/81709.html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дисциплины</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Сергиевич</w:t>
            </w:r>
            <w:r>
              <w:rPr/>
              <w:t xml:space="preserve"> </w:t>
            </w:r>
            <w:r>
              <w:rPr>
                <w:rFonts w:ascii="Times New Roman" w:hAnsi="Times New Roman" w:cs="Times New Roman"/>
                <w:color w:val="#000000"/>
                <w:sz w:val="24"/>
                <w:szCs w:val="24"/>
              </w:rPr>
              <w:t>Е.А.,</w:t>
            </w:r>
            <w:r>
              <w:rPr/>
              <w:t xml:space="preserve"> </w:t>
            </w:r>
            <w:r>
              <w:rPr>
                <w:rFonts w:ascii="Times New Roman" w:hAnsi="Times New Roman" w:cs="Times New Roman"/>
                <w:color w:val="#000000"/>
                <w:sz w:val="24"/>
                <w:szCs w:val="24"/>
              </w:rPr>
              <w:t>Пягай</w:t>
            </w:r>
            <w:r>
              <w:rPr/>
              <w:t xml:space="preserve"> </w:t>
            </w:r>
            <w:r>
              <w:rPr>
                <w:rFonts w:ascii="Times New Roman" w:hAnsi="Times New Roman" w:cs="Times New Roman"/>
                <w:color w:val="#000000"/>
                <w:sz w:val="24"/>
                <w:szCs w:val="24"/>
              </w:rPr>
              <w:t>Л.П..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http://lib.omga.su/files/s/sergievich_theory_fizkult.pdf</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https://urait.ru/bcode/438400</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Алхасов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978-5-534-04714-1.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https://urait.ru/bcode/438991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89.550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295.91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669"/>
        </w:trPr>
        <w:tc>
          <w:tcPr>
            <w:tcW w:w="9654" w:type="dxa"/>
            <w:tcBorders>
</w:tcBorders>
            <w:shd w:val="clear" w:color="#000000" w:fill="#FFFFFF"/>
            <w:vAlign w:val="top"/>
            <w:tcMar>
              <w:left w:w="34" w:type="dxa"/>
              <w:right w:w="34" w:type="dxa"/>
            </w:tcMar>
          </w:tcP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22.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2023-2024_ФГОС3++2023_Бак-ЗФО-Мен_(ЛиУЗ)(23)_plx_Физическая культура и спорт</dc:title>
  <dc:creator>FastReport.NET</dc:creator>
</cp:coreProperties>
</file>